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23ED" w14:textId="77777777" w:rsidR="00BE36A5" w:rsidRDefault="00B83A86">
      <w:r>
        <w:rPr>
          <w:b/>
          <w:u w:val="single"/>
        </w:rPr>
        <w:t>CLLP CONSULTATION – 2021</w:t>
      </w:r>
    </w:p>
    <w:p w14:paraId="33383681" w14:textId="77777777" w:rsidR="00B83A86" w:rsidRDefault="00B83A86"/>
    <w:p w14:paraId="0E8FD300" w14:textId="501553CF" w:rsidR="00B83A86" w:rsidRDefault="00B83A86" w:rsidP="00B83A86">
      <w:pPr>
        <w:pStyle w:val="ListParagraph"/>
        <w:numPr>
          <w:ilvl w:val="0"/>
          <w:numId w:val="1"/>
        </w:numPr>
        <w:ind w:left="426" w:hanging="426"/>
      </w:pPr>
      <w:r>
        <w:t>Consultation close</w:t>
      </w:r>
      <w:r w:rsidR="00D05108">
        <w:t>d</w:t>
      </w:r>
      <w:bookmarkStart w:id="0" w:name="_GoBack"/>
      <w:bookmarkEnd w:id="0"/>
      <w:r>
        <w:t xml:space="preserve"> 5pm 24 August</w:t>
      </w:r>
    </w:p>
    <w:p w14:paraId="3E9E5C33" w14:textId="77777777" w:rsidR="00B83A86" w:rsidRDefault="00B83A86" w:rsidP="00B83A86">
      <w:pPr>
        <w:pStyle w:val="ListParagraph"/>
        <w:numPr>
          <w:ilvl w:val="0"/>
          <w:numId w:val="1"/>
        </w:numPr>
        <w:ind w:left="426" w:hanging="426"/>
      </w:pPr>
      <w:r>
        <w:t xml:space="preserve">CLLP at </w:t>
      </w:r>
      <w:hyperlink r:id="rId5" w:history="1">
        <w:r w:rsidRPr="00B541AF">
          <w:rPr>
            <w:rStyle w:val="Hyperlink"/>
          </w:rPr>
          <w:t>https://central-lincs.inconsult.uk/CLLP.Draft.Local.Plan/consultationHomebe</w:t>
        </w:r>
      </w:hyperlink>
      <w:r>
        <w:t xml:space="preserve"> </w:t>
      </w:r>
    </w:p>
    <w:p w14:paraId="5C43E904" w14:textId="77777777" w:rsidR="00B83A86" w:rsidRPr="005668E3" w:rsidRDefault="00B83A86" w:rsidP="00B83A86">
      <w:pPr>
        <w:pStyle w:val="ListParagraph"/>
        <w:numPr>
          <w:ilvl w:val="0"/>
          <w:numId w:val="1"/>
        </w:numPr>
        <w:ind w:left="426" w:hanging="426"/>
      </w:pPr>
      <w:r>
        <w:t xml:space="preserve">Comments can be made by emailing </w:t>
      </w:r>
      <w:hyperlink r:id="rId6" w:tgtFrame="_blank" w:history="1">
        <w:r w:rsidRPr="00B83A86">
          <w:rPr>
            <w:rStyle w:val="Hyperlink"/>
            <w:sz w:val="24"/>
            <w:szCs w:val="24"/>
          </w:rPr>
          <w:t>talkplanning@central-lincs.org.uk</w:t>
        </w:r>
      </w:hyperlink>
    </w:p>
    <w:p w14:paraId="344F2C26" w14:textId="77777777" w:rsidR="005668E3" w:rsidRPr="00B83A86" w:rsidRDefault="005668E3" w:rsidP="00B83A86">
      <w:pPr>
        <w:pStyle w:val="ListParagraph"/>
        <w:numPr>
          <w:ilvl w:val="0"/>
          <w:numId w:val="1"/>
        </w:numPr>
        <w:ind w:left="426" w:hanging="426"/>
      </w:pPr>
      <w:r>
        <w:rPr>
          <w:sz w:val="24"/>
          <w:szCs w:val="24"/>
        </w:rPr>
        <w:t>Major emphasis on further urbanisation of existing towns</w:t>
      </w:r>
    </w:p>
    <w:p w14:paraId="5C5D84A5" w14:textId="77777777" w:rsidR="00B83A86" w:rsidRDefault="00B83A86" w:rsidP="00B83A86"/>
    <w:p w14:paraId="0AB69BCA" w14:textId="77777777" w:rsidR="00B83A86" w:rsidRPr="00B83A86" w:rsidRDefault="00B83A86" w:rsidP="00B83A86">
      <w:pPr>
        <w:rPr>
          <w:b/>
        </w:rPr>
      </w:pPr>
      <w:r w:rsidRPr="00B83A86">
        <w:rPr>
          <w:b/>
        </w:rPr>
        <w:t xml:space="preserve">Key </w:t>
      </w:r>
      <w:r w:rsidR="005668E3">
        <w:rPr>
          <w:b/>
        </w:rPr>
        <w:t xml:space="preserve">housing </w:t>
      </w:r>
      <w:r w:rsidRPr="00B83A86">
        <w:rPr>
          <w:b/>
        </w:rPr>
        <w:t>data:</w:t>
      </w:r>
    </w:p>
    <w:p w14:paraId="1A8352CD" w14:textId="77777777" w:rsidR="00B83A86" w:rsidRDefault="00B83A86" w:rsidP="00B83A86">
      <w:pPr>
        <w:pStyle w:val="ListParagraph"/>
        <w:numPr>
          <w:ilvl w:val="0"/>
          <w:numId w:val="1"/>
        </w:numPr>
        <w:ind w:left="426" w:hanging="426"/>
      </w:pPr>
      <w:r w:rsidRPr="00B83A86">
        <w:t>Draft June 2021 to run to 2040</w:t>
      </w:r>
    </w:p>
    <w:p w14:paraId="3B0C41B6" w14:textId="77777777" w:rsidR="00B83A86" w:rsidRDefault="00B83A86" w:rsidP="00B83A86">
      <w:pPr>
        <w:pStyle w:val="ListParagraph"/>
        <w:numPr>
          <w:ilvl w:val="0"/>
          <w:numId w:val="1"/>
        </w:numPr>
        <w:ind w:left="426" w:hanging="426"/>
      </w:pPr>
      <w:r>
        <w:t xml:space="preserve">Housing growth </w:t>
      </w:r>
      <w:r w:rsidR="00664C10">
        <w:t xml:space="preserve">between 23,320 to </w:t>
      </w:r>
      <w:r>
        <w:t xml:space="preserve">29,150 </w:t>
      </w:r>
      <w:r w:rsidR="00664C10">
        <w:t xml:space="preserve">from 2018-40, </w:t>
      </w:r>
      <w:r>
        <w:t>= 1060 to 1325 per year</w:t>
      </w:r>
    </w:p>
    <w:p w14:paraId="6041C8A5" w14:textId="77777777" w:rsidR="004822D6" w:rsidRDefault="004822D6" w:rsidP="00B83A86">
      <w:pPr>
        <w:pStyle w:val="ListParagraph"/>
        <w:numPr>
          <w:ilvl w:val="0"/>
          <w:numId w:val="1"/>
        </w:numPr>
        <w:ind w:left="426" w:hanging="426"/>
      </w:pPr>
      <w:proofErr w:type="spellStart"/>
      <w:r>
        <w:t>Metheringham</w:t>
      </w:r>
      <w:proofErr w:type="spellEnd"/>
      <w:r>
        <w:t xml:space="preserve"> Ward within Lincoln Strategic Area</w:t>
      </w:r>
    </w:p>
    <w:p w14:paraId="56BB4080" w14:textId="77777777" w:rsidR="00B83A86" w:rsidRDefault="00B83A86" w:rsidP="00B83A86">
      <w:pPr>
        <w:pStyle w:val="ListParagraph"/>
        <w:numPr>
          <w:ilvl w:val="0"/>
          <w:numId w:val="1"/>
        </w:numPr>
        <w:ind w:left="426" w:hanging="426"/>
      </w:pPr>
      <w:r>
        <w:t xml:space="preserve">Neighbourhood plans superseded by higher level plans; </w:t>
      </w:r>
      <w:r w:rsidR="004822D6">
        <w:t xml:space="preserve">revision of </w:t>
      </w:r>
      <w:r>
        <w:t xml:space="preserve">NP likely </w:t>
      </w:r>
      <w:r w:rsidR="004822D6">
        <w:t xml:space="preserve">to be </w:t>
      </w:r>
      <w:r>
        <w:t xml:space="preserve">required </w:t>
      </w:r>
    </w:p>
    <w:p w14:paraId="68A6512E" w14:textId="77777777" w:rsidR="0084534A" w:rsidRDefault="0084534A" w:rsidP="00B83A86">
      <w:pPr>
        <w:pStyle w:val="ListParagraph"/>
        <w:numPr>
          <w:ilvl w:val="0"/>
          <w:numId w:val="1"/>
        </w:numPr>
        <w:ind w:left="426" w:hanging="426"/>
      </w:pPr>
      <w:r>
        <w:t>Policy S4 development in or adjacent to villages (p20)</w:t>
      </w:r>
    </w:p>
    <w:p w14:paraId="4F853404" w14:textId="77777777" w:rsidR="0084534A" w:rsidRDefault="0084534A" w:rsidP="00B83A86">
      <w:pPr>
        <w:pStyle w:val="ListParagraph"/>
        <w:numPr>
          <w:ilvl w:val="0"/>
          <w:numId w:val="1"/>
        </w:numPr>
        <w:ind w:left="426" w:hanging="426"/>
      </w:pPr>
      <w:r>
        <w:t>Existing village allocations (</w:t>
      </w:r>
      <w:proofErr w:type="spellStart"/>
      <w:r>
        <w:t>Metheringham</w:t>
      </w:r>
      <w:proofErr w:type="spellEnd"/>
      <w:r>
        <w:t xml:space="preserve"> p171; 276 dwellings (rather than the 329 approved!); p167-</w:t>
      </w:r>
      <w:proofErr w:type="gramStart"/>
      <w:r>
        <w:t>179)(</w:t>
      </w:r>
      <w:proofErr w:type="gramEnd"/>
      <w:r>
        <w:t>Dunston p176; 25) (</w:t>
      </w:r>
      <w:proofErr w:type="spellStart"/>
      <w:r>
        <w:t>Nocton</w:t>
      </w:r>
      <w:proofErr w:type="spellEnd"/>
      <w:r>
        <w:t xml:space="preserve"> – nil)</w:t>
      </w:r>
    </w:p>
    <w:p w14:paraId="44296348" w14:textId="77777777" w:rsidR="0084534A" w:rsidRDefault="0084534A" w:rsidP="00B83A86">
      <w:pPr>
        <w:pStyle w:val="ListParagraph"/>
        <w:numPr>
          <w:ilvl w:val="0"/>
          <w:numId w:val="1"/>
        </w:numPr>
        <w:ind w:left="426" w:hanging="426"/>
      </w:pPr>
      <w:r>
        <w:t>Preferred housing site allocations Appendix 3.2</w:t>
      </w:r>
    </w:p>
    <w:p w14:paraId="02D2953B" w14:textId="77777777" w:rsidR="0084534A" w:rsidRDefault="0084534A" w:rsidP="00B83A86">
      <w:pPr>
        <w:pStyle w:val="ListParagraph"/>
        <w:numPr>
          <w:ilvl w:val="0"/>
          <w:numId w:val="1"/>
        </w:numPr>
        <w:ind w:left="426" w:hanging="426"/>
      </w:pPr>
      <w:r>
        <w:t>Residential allocations NKDC Part 1 (HOU002</w:t>
      </w:r>
      <w:r w:rsidR="00EC0F06">
        <w:t>c</w:t>
      </w:r>
      <w:r>
        <w:t>) (Evidence reports)</w:t>
      </w:r>
    </w:p>
    <w:p w14:paraId="63B3A444" w14:textId="77777777" w:rsidR="00EC0F06" w:rsidRDefault="00EC0F06" w:rsidP="00EC0F06">
      <w:pPr>
        <w:pStyle w:val="ListParagraph"/>
        <w:numPr>
          <w:ilvl w:val="1"/>
          <w:numId w:val="1"/>
        </w:numPr>
        <w:ind w:left="993" w:hanging="426"/>
      </w:pPr>
      <w:r>
        <w:t>Dunston NK/DUNS/001 – Indicative 25 off Fen Lane (existing allocation)</w:t>
      </w:r>
    </w:p>
    <w:p w14:paraId="7DB1A882" w14:textId="77777777" w:rsidR="00EC0F06" w:rsidRDefault="00EC0F06" w:rsidP="00EC0F06">
      <w:pPr>
        <w:pStyle w:val="ListParagraph"/>
        <w:numPr>
          <w:ilvl w:val="1"/>
          <w:numId w:val="1"/>
        </w:numPr>
        <w:ind w:left="993" w:hanging="426"/>
      </w:pPr>
      <w:r>
        <w:t>NK/DUNS/002 - 14 south of The Terrace – rejected</w:t>
      </w:r>
    </w:p>
    <w:p w14:paraId="239A71F9" w14:textId="77777777" w:rsidR="00EC0F06" w:rsidRDefault="005B40EC" w:rsidP="00EC0F06">
      <w:pPr>
        <w:pStyle w:val="ListParagraph"/>
        <w:numPr>
          <w:ilvl w:val="1"/>
          <w:numId w:val="1"/>
        </w:numPr>
        <w:ind w:left="993" w:hanging="426"/>
      </w:pPr>
      <w:r>
        <w:t>/</w:t>
      </w:r>
      <w:r w:rsidR="00EC0F06">
        <w:t>003 – 19 rear of The Orchards – rejected (9 dwellings already approved)</w:t>
      </w:r>
    </w:p>
    <w:p w14:paraId="771322EA" w14:textId="77777777" w:rsidR="00EC0F06" w:rsidRDefault="005B40EC" w:rsidP="00EC0F06">
      <w:pPr>
        <w:pStyle w:val="ListParagraph"/>
        <w:numPr>
          <w:ilvl w:val="1"/>
          <w:numId w:val="1"/>
        </w:numPr>
        <w:ind w:left="993" w:hanging="426"/>
      </w:pPr>
      <w:r>
        <w:t>/</w:t>
      </w:r>
      <w:r w:rsidR="00EC0F06">
        <w:t>004 – 8 land at Meadows Lincoln Road, rejected</w:t>
      </w:r>
    </w:p>
    <w:p w14:paraId="342F5375" w14:textId="77777777" w:rsidR="00EC0F06" w:rsidRDefault="00EC0F06" w:rsidP="00EC0F06">
      <w:pPr>
        <w:pStyle w:val="ListParagraph"/>
        <w:numPr>
          <w:ilvl w:val="1"/>
          <w:numId w:val="1"/>
        </w:numPr>
        <w:ind w:left="993" w:hanging="426"/>
      </w:pPr>
      <w:r>
        <w:t>/005 – 35 south Back Lane, rejected</w:t>
      </w:r>
    </w:p>
    <w:p w14:paraId="16A19170" w14:textId="77777777" w:rsidR="00EC0F06" w:rsidRDefault="00EC0F06" w:rsidP="00EC0F06">
      <w:pPr>
        <w:pStyle w:val="ListParagraph"/>
        <w:numPr>
          <w:ilvl w:val="1"/>
          <w:numId w:val="1"/>
        </w:numPr>
        <w:ind w:left="993" w:hanging="426"/>
      </w:pPr>
      <w:r>
        <w:t xml:space="preserve">/006 – 12 </w:t>
      </w:r>
      <w:r w:rsidR="005B40EC">
        <w:t>south Back Lane, rejected</w:t>
      </w:r>
    </w:p>
    <w:p w14:paraId="4F5538AC" w14:textId="77777777" w:rsidR="005B40EC" w:rsidRDefault="005B40EC" w:rsidP="00EC0F06">
      <w:pPr>
        <w:pStyle w:val="ListParagraph"/>
        <w:numPr>
          <w:ilvl w:val="1"/>
          <w:numId w:val="1"/>
        </w:numPr>
        <w:ind w:left="993" w:hanging="426"/>
      </w:pPr>
      <w:r>
        <w:t>/ 007 – 30 east Willow Lane, rejected</w:t>
      </w:r>
    </w:p>
    <w:p w14:paraId="136C072A" w14:textId="77777777" w:rsidR="005B40EC" w:rsidRDefault="005B40EC" w:rsidP="00EC0F06">
      <w:pPr>
        <w:pStyle w:val="ListParagraph"/>
        <w:numPr>
          <w:ilvl w:val="1"/>
          <w:numId w:val="1"/>
        </w:numPr>
        <w:ind w:left="993" w:hanging="426"/>
      </w:pPr>
      <w:r>
        <w:t>/008 – 31 north Back Lane, rejected</w:t>
      </w:r>
    </w:p>
    <w:p w14:paraId="325B8038" w14:textId="77777777" w:rsidR="005B40EC" w:rsidRDefault="005B40EC" w:rsidP="00EC0F06">
      <w:pPr>
        <w:pStyle w:val="ListParagraph"/>
        <w:numPr>
          <w:ilvl w:val="1"/>
          <w:numId w:val="1"/>
        </w:numPr>
        <w:ind w:left="993" w:hanging="426"/>
      </w:pPr>
      <w:r>
        <w:t>/009 – 34 north of school, rejected</w:t>
      </w:r>
    </w:p>
    <w:p w14:paraId="7B52B364" w14:textId="77777777" w:rsidR="005B40EC" w:rsidRDefault="005B40EC" w:rsidP="00EC0F06">
      <w:pPr>
        <w:pStyle w:val="ListParagraph"/>
        <w:numPr>
          <w:ilvl w:val="1"/>
          <w:numId w:val="1"/>
        </w:numPr>
        <w:ind w:left="993" w:hanging="426"/>
      </w:pPr>
      <w:proofErr w:type="spellStart"/>
      <w:r>
        <w:t>Metheringham</w:t>
      </w:r>
      <w:proofErr w:type="spellEnd"/>
      <w:r>
        <w:t xml:space="preserve"> NK/MET/001 – 42 west B1188, rejected</w:t>
      </w:r>
    </w:p>
    <w:p w14:paraId="2EB8F55F" w14:textId="77777777" w:rsidR="005B40EC" w:rsidRDefault="005B40EC" w:rsidP="00EC0F06">
      <w:pPr>
        <w:pStyle w:val="ListParagraph"/>
        <w:numPr>
          <w:ilvl w:val="1"/>
          <w:numId w:val="1"/>
        </w:numPr>
        <w:ind w:left="993" w:hanging="426"/>
      </w:pPr>
      <w:r>
        <w:t>/002 - 343 adjacent to Moorlands, rejected</w:t>
      </w:r>
    </w:p>
    <w:p w14:paraId="08AA02AD" w14:textId="77777777" w:rsidR="005B40EC" w:rsidRDefault="005B40EC" w:rsidP="00EC0F06">
      <w:pPr>
        <w:pStyle w:val="ListParagraph"/>
        <w:numPr>
          <w:ilvl w:val="1"/>
          <w:numId w:val="1"/>
        </w:numPr>
        <w:ind w:left="993" w:hanging="426"/>
      </w:pPr>
      <w:r>
        <w:t xml:space="preserve">/003 </w:t>
      </w:r>
      <w:proofErr w:type="gramStart"/>
      <w:r>
        <w:t>-‘</w:t>
      </w:r>
      <w:proofErr w:type="gramEnd"/>
      <w:r>
        <w:t>276’ west Dunston Rd, allocate (329 approved, 20% above indicative figure)</w:t>
      </w:r>
    </w:p>
    <w:p w14:paraId="7D354D0F" w14:textId="77777777" w:rsidR="005B40EC" w:rsidRDefault="005B40EC" w:rsidP="00EC0F06">
      <w:pPr>
        <w:pStyle w:val="ListParagraph"/>
        <w:numPr>
          <w:ilvl w:val="1"/>
          <w:numId w:val="1"/>
        </w:numPr>
        <w:ind w:left="993" w:hanging="426"/>
      </w:pPr>
      <w:r>
        <w:t xml:space="preserve">/004 – 13 former Transport </w:t>
      </w:r>
      <w:proofErr w:type="gramStart"/>
      <w:r>
        <w:t>cafe</w:t>
      </w:r>
      <w:proofErr w:type="gramEnd"/>
      <w:r>
        <w:t xml:space="preserve"> on A15, rejected</w:t>
      </w:r>
    </w:p>
    <w:p w14:paraId="00DA2AB8" w14:textId="77777777" w:rsidR="005B40EC" w:rsidRDefault="005B40EC" w:rsidP="005B40EC">
      <w:pPr>
        <w:pStyle w:val="ListParagraph"/>
        <w:numPr>
          <w:ilvl w:val="0"/>
          <w:numId w:val="1"/>
        </w:numPr>
        <w:ind w:left="426" w:hanging="426"/>
      </w:pPr>
      <w:r>
        <w:t>Residential allocations NKDC Part 2 (HOUS002d)</w:t>
      </w:r>
    </w:p>
    <w:p w14:paraId="4CA58878" w14:textId="77777777" w:rsidR="005B40EC" w:rsidRDefault="005B40EC" w:rsidP="005B40EC">
      <w:pPr>
        <w:pStyle w:val="ListParagraph"/>
        <w:numPr>
          <w:ilvl w:val="1"/>
          <w:numId w:val="1"/>
        </w:numPr>
        <w:ind w:left="993" w:hanging="426"/>
      </w:pPr>
      <w:proofErr w:type="spellStart"/>
      <w:r>
        <w:t>Nocton</w:t>
      </w:r>
      <w:proofErr w:type="spellEnd"/>
      <w:r>
        <w:t xml:space="preserve"> NK/NOC/001 </w:t>
      </w:r>
      <w:r w:rsidR="00680DCF">
        <w:t>–</w:t>
      </w:r>
      <w:r>
        <w:t xml:space="preserve"> </w:t>
      </w:r>
      <w:r w:rsidR="00680DCF">
        <w:t>24 off Main Street, rejected</w:t>
      </w:r>
    </w:p>
    <w:p w14:paraId="05714335" w14:textId="77777777" w:rsidR="00680DCF" w:rsidRDefault="00680DCF" w:rsidP="005B40EC">
      <w:pPr>
        <w:pStyle w:val="ListParagraph"/>
        <w:numPr>
          <w:ilvl w:val="1"/>
          <w:numId w:val="1"/>
        </w:numPr>
        <w:ind w:left="993" w:hanging="426"/>
      </w:pPr>
      <w:r>
        <w:t xml:space="preserve">/002 – 15 between </w:t>
      </w:r>
      <w:proofErr w:type="spellStart"/>
      <w:r>
        <w:t>Potterhanworth</w:t>
      </w:r>
      <w:proofErr w:type="spellEnd"/>
      <w:r>
        <w:t xml:space="preserve"> Rd and </w:t>
      </w:r>
      <w:proofErr w:type="spellStart"/>
      <w:r>
        <w:t>Nocton</w:t>
      </w:r>
      <w:proofErr w:type="spellEnd"/>
      <w:r>
        <w:t xml:space="preserve"> Park Rd, rejected</w:t>
      </w:r>
    </w:p>
    <w:p w14:paraId="652BFE80" w14:textId="77777777" w:rsidR="00680DCF" w:rsidRDefault="00680DCF" w:rsidP="005B40EC">
      <w:pPr>
        <w:pStyle w:val="ListParagraph"/>
        <w:numPr>
          <w:ilvl w:val="1"/>
          <w:numId w:val="1"/>
        </w:numPr>
        <w:ind w:left="993" w:hanging="426"/>
      </w:pPr>
      <w:r>
        <w:t xml:space="preserve">/003 – 342 </w:t>
      </w:r>
      <w:proofErr w:type="spellStart"/>
      <w:r>
        <w:t>Nocton</w:t>
      </w:r>
      <w:proofErr w:type="spellEnd"/>
      <w:r>
        <w:t xml:space="preserve"> Hospital site and Hall, rejected</w:t>
      </w:r>
    </w:p>
    <w:p w14:paraId="63CF61D2" w14:textId="77777777" w:rsidR="00680DCF" w:rsidRDefault="00680DCF" w:rsidP="005B40EC">
      <w:pPr>
        <w:pStyle w:val="ListParagraph"/>
        <w:numPr>
          <w:ilvl w:val="1"/>
          <w:numId w:val="1"/>
        </w:numPr>
        <w:ind w:left="993" w:hanging="426"/>
      </w:pPr>
      <w:r>
        <w:t xml:space="preserve">/004 – 92 north </w:t>
      </w:r>
      <w:proofErr w:type="spellStart"/>
      <w:r>
        <w:t>Rostrop</w:t>
      </w:r>
      <w:proofErr w:type="spellEnd"/>
      <w:r>
        <w:t xml:space="preserve"> Road, rejected</w:t>
      </w:r>
    </w:p>
    <w:p w14:paraId="25E88FA8" w14:textId="77777777" w:rsidR="00680DCF" w:rsidRDefault="00680DCF" w:rsidP="005B40EC">
      <w:pPr>
        <w:pStyle w:val="ListParagraph"/>
        <w:numPr>
          <w:ilvl w:val="1"/>
          <w:numId w:val="1"/>
        </w:numPr>
        <w:ind w:left="993" w:hanging="426"/>
      </w:pPr>
      <w:r>
        <w:t>/005 – 13 on Wellhead Lane, rejected</w:t>
      </w:r>
    </w:p>
    <w:p w14:paraId="65DBD5C1" w14:textId="77777777" w:rsidR="00680DCF" w:rsidRDefault="00211FD3" w:rsidP="005B40EC">
      <w:pPr>
        <w:pStyle w:val="ListParagraph"/>
        <w:numPr>
          <w:ilvl w:val="1"/>
          <w:numId w:val="1"/>
        </w:numPr>
        <w:ind w:left="993" w:hanging="426"/>
      </w:pPr>
      <w:r>
        <w:t xml:space="preserve">/006 – 17 </w:t>
      </w:r>
      <w:proofErr w:type="gramStart"/>
      <w:r>
        <w:t>west</w:t>
      </w:r>
      <w:proofErr w:type="gramEnd"/>
      <w:r>
        <w:t xml:space="preserve"> of </w:t>
      </w:r>
      <w:proofErr w:type="spellStart"/>
      <w:r>
        <w:t>Kelkherd</w:t>
      </w:r>
      <w:proofErr w:type="spellEnd"/>
      <w:r>
        <w:t xml:space="preserve"> House, rejected</w:t>
      </w:r>
    </w:p>
    <w:p w14:paraId="3DA43005" w14:textId="77777777" w:rsidR="00EC0063" w:rsidRDefault="00EC0063" w:rsidP="00EC0063">
      <w:pPr>
        <w:pStyle w:val="ListParagraph"/>
        <w:ind w:left="993"/>
      </w:pPr>
    </w:p>
    <w:p w14:paraId="5ED300AA" w14:textId="77777777" w:rsidR="00EC0063" w:rsidRDefault="00EC0063" w:rsidP="00EC0063">
      <w:pPr>
        <w:pStyle w:val="ListParagraph"/>
        <w:numPr>
          <w:ilvl w:val="0"/>
          <w:numId w:val="1"/>
        </w:numPr>
        <w:ind w:left="426" w:hanging="426"/>
      </w:pPr>
      <w:r>
        <w:t>Builds in medium villages in groups up to 10; in small villages groups of up to 5 but no cap on number of repeat batch developments.</w:t>
      </w:r>
    </w:p>
    <w:p w14:paraId="5FCD5338" w14:textId="77777777" w:rsidR="00EC0063" w:rsidRDefault="00EC0063" w:rsidP="00EC0063">
      <w:pPr>
        <w:pStyle w:val="ListParagraph"/>
        <w:numPr>
          <w:ilvl w:val="0"/>
          <w:numId w:val="1"/>
        </w:numPr>
        <w:ind w:left="426" w:hanging="426"/>
      </w:pPr>
      <w:r>
        <w:t xml:space="preserve">No ability to over-ride maximum development with local consultation (what level of development would be needed to successfully challenge and win </w:t>
      </w:r>
      <w:r w:rsidR="00DC447A">
        <w:t>that the character of the area has been changed?)</w:t>
      </w:r>
    </w:p>
    <w:p w14:paraId="62FE86E6" w14:textId="77777777" w:rsidR="00EC0063" w:rsidRDefault="00EC0063" w:rsidP="00EC0063">
      <w:pPr>
        <w:pStyle w:val="ListParagraph"/>
        <w:numPr>
          <w:ilvl w:val="0"/>
          <w:numId w:val="1"/>
        </w:numPr>
        <w:ind w:left="426" w:hanging="426"/>
      </w:pPr>
      <w:r>
        <w:t xml:space="preserve">Community support removed </w:t>
      </w:r>
    </w:p>
    <w:p w14:paraId="598A138C" w14:textId="77777777" w:rsidR="00EC0063" w:rsidRDefault="00EC0063" w:rsidP="00EC0063">
      <w:pPr>
        <w:pStyle w:val="ListParagraph"/>
        <w:ind w:left="426"/>
      </w:pPr>
    </w:p>
    <w:p w14:paraId="211CD494" w14:textId="77777777" w:rsidR="00211FD3" w:rsidRDefault="00211FD3" w:rsidP="00211FD3">
      <w:r>
        <w:t xml:space="preserve">CLLP includes all identified development locations.  Evidence report reviews sites for acceptance or rejection. Any previous remaining growth limit </w:t>
      </w:r>
      <w:r w:rsidR="004857BB">
        <w:t xml:space="preserve">and potential protection </w:t>
      </w:r>
      <w:r>
        <w:t>(</w:t>
      </w:r>
      <w:proofErr w:type="spellStart"/>
      <w:r>
        <w:t>eg</w:t>
      </w:r>
      <w:proofErr w:type="spellEnd"/>
      <w:r>
        <w:t xml:space="preserve"> </w:t>
      </w:r>
      <w:r w:rsidR="004857BB">
        <w:t xml:space="preserve">from </w:t>
      </w:r>
      <w:r>
        <w:t xml:space="preserve">10% growth </w:t>
      </w:r>
      <w:r w:rsidR="004857BB">
        <w:t xml:space="preserve">in medium villages from 2017 to 2036) has now been removed.  In </w:t>
      </w:r>
      <w:proofErr w:type="spellStart"/>
      <w:r w:rsidR="004857BB">
        <w:t>Metheringham</w:t>
      </w:r>
      <w:proofErr w:type="spellEnd"/>
      <w:r w:rsidR="004857BB">
        <w:t xml:space="preserve"> Ward most of growth allocations and permissions </w:t>
      </w:r>
      <w:r w:rsidR="004857BB">
        <w:lastRenderedPageBreak/>
        <w:t xml:space="preserve">have already been snapped up.  However, rejection of sites, in </w:t>
      </w:r>
      <w:proofErr w:type="spellStart"/>
      <w:r w:rsidR="004857BB">
        <w:t>eg</w:t>
      </w:r>
      <w:proofErr w:type="spellEnd"/>
      <w:r w:rsidR="004857BB">
        <w:t xml:space="preserve"> </w:t>
      </w:r>
      <w:proofErr w:type="spellStart"/>
      <w:r w:rsidR="004857BB">
        <w:t>Nocton</w:t>
      </w:r>
      <w:proofErr w:type="spellEnd"/>
      <w:r w:rsidR="004857BB">
        <w:t xml:space="preserve"> of 503 dwellings, is welcomed </w:t>
      </w:r>
      <w:r>
        <w:t>but will not prevent windfall allocations.</w:t>
      </w:r>
    </w:p>
    <w:p w14:paraId="6A13E8C3" w14:textId="77777777" w:rsidR="004822D6" w:rsidRDefault="004822D6" w:rsidP="00211FD3"/>
    <w:p w14:paraId="18D5671F" w14:textId="77777777" w:rsidR="00DC447A" w:rsidRDefault="00DC447A" w:rsidP="00211FD3">
      <w:pPr>
        <w:rPr>
          <w:b/>
        </w:rPr>
      </w:pPr>
      <w:r w:rsidRPr="00DC447A">
        <w:rPr>
          <w:b/>
        </w:rPr>
        <w:t>Energy</w:t>
      </w:r>
      <w:r w:rsidR="005668E3">
        <w:rPr>
          <w:b/>
        </w:rPr>
        <w:t>, climate change, flooding</w:t>
      </w:r>
    </w:p>
    <w:p w14:paraId="4DE1C16A" w14:textId="77777777" w:rsidR="00DC447A" w:rsidRPr="00DC447A" w:rsidRDefault="00DC447A" w:rsidP="00211FD3"/>
    <w:p w14:paraId="68C5DF57" w14:textId="77777777" w:rsidR="005668E3" w:rsidRDefault="005668E3" w:rsidP="005668E3">
      <w:pPr>
        <w:pStyle w:val="ListParagraph"/>
        <w:numPr>
          <w:ilvl w:val="0"/>
          <w:numId w:val="1"/>
        </w:numPr>
        <w:ind w:left="426" w:hanging="426"/>
      </w:pPr>
      <w:r>
        <w:t>Reducing energy consumption Policy S6</w:t>
      </w:r>
      <w:r w:rsidR="00743032">
        <w:t xml:space="preserve">, includes </w:t>
      </w:r>
      <w:proofErr w:type="spellStart"/>
      <w:r w:rsidR="00743032">
        <w:t>eg</w:t>
      </w:r>
      <w:proofErr w:type="spellEnd"/>
      <w:r w:rsidR="00743032">
        <w:t xml:space="preserve"> no connection to gas network or use of fossil fuel energy on site, dwellings should ‘wash their face’ on carbon emissions</w:t>
      </w:r>
    </w:p>
    <w:p w14:paraId="0A15F2A9" w14:textId="77777777" w:rsidR="00743032" w:rsidRDefault="00743032" w:rsidP="005668E3">
      <w:pPr>
        <w:pStyle w:val="ListParagraph"/>
        <w:numPr>
          <w:ilvl w:val="0"/>
          <w:numId w:val="1"/>
        </w:numPr>
        <w:ind w:left="426" w:hanging="426"/>
      </w:pPr>
      <w:r>
        <w:t>Able to generate at least same amount of renewable energy preferably on-plot (some clear viability issues for many developments)</w:t>
      </w:r>
    </w:p>
    <w:p w14:paraId="070B0002" w14:textId="77777777" w:rsidR="00130CA6" w:rsidRDefault="00130CA6" w:rsidP="00130CA6">
      <w:pPr>
        <w:pStyle w:val="ListParagraph"/>
        <w:numPr>
          <w:ilvl w:val="1"/>
          <w:numId w:val="1"/>
        </w:numPr>
        <w:ind w:left="993" w:hanging="567"/>
      </w:pPr>
      <w:r>
        <w:t xml:space="preserve">Is offsite get-out </w:t>
      </w:r>
      <w:proofErr w:type="gramStart"/>
      <w:r>
        <w:t>clause</w:t>
      </w:r>
      <w:proofErr w:type="gramEnd"/>
      <w:r>
        <w:t xml:space="preserve"> right?  S6 p28</w:t>
      </w:r>
    </w:p>
    <w:p w14:paraId="4C0C128F" w14:textId="77777777" w:rsidR="00130CA6" w:rsidRDefault="00130CA6" w:rsidP="00130CA6">
      <w:pPr>
        <w:pStyle w:val="ListParagraph"/>
        <w:numPr>
          <w:ilvl w:val="1"/>
          <w:numId w:val="1"/>
        </w:numPr>
        <w:ind w:left="993" w:hanging="567"/>
      </w:pPr>
      <w:r>
        <w:t>Applicant should take reasonable steps to use building materials with low emissions and not wait for regulation in 2025 – S10 p33</w:t>
      </w:r>
    </w:p>
    <w:p w14:paraId="0630DCE2" w14:textId="77777777" w:rsidR="00130CA6" w:rsidRDefault="00130CA6" w:rsidP="00130CA6">
      <w:pPr>
        <w:pStyle w:val="ListParagraph"/>
        <w:numPr>
          <w:ilvl w:val="1"/>
          <w:numId w:val="1"/>
        </w:numPr>
        <w:ind w:left="993" w:hanging="567"/>
      </w:pPr>
      <w:r>
        <w:t xml:space="preserve">Water efficiency and green roves encouraged if </w:t>
      </w:r>
      <w:proofErr w:type="gramStart"/>
      <w:r>
        <w:t>flat  -</w:t>
      </w:r>
      <w:proofErr w:type="gramEnd"/>
      <w:r>
        <w:t xml:space="preserve"> S11 p34</w:t>
      </w:r>
    </w:p>
    <w:p w14:paraId="1B9670EB" w14:textId="77777777" w:rsidR="00130CA6" w:rsidRDefault="00130CA6" w:rsidP="00130CA6">
      <w:pPr>
        <w:pStyle w:val="ListParagraph"/>
        <w:numPr>
          <w:ilvl w:val="1"/>
          <w:numId w:val="1"/>
        </w:numPr>
        <w:ind w:left="993" w:hanging="567"/>
      </w:pPr>
      <w:r>
        <w:t>Retrofitting on change of use or extensions encouraged – S12 p35</w:t>
      </w:r>
    </w:p>
    <w:p w14:paraId="75769E4A" w14:textId="77777777" w:rsidR="00130CA6" w:rsidRDefault="00130CA6" w:rsidP="00130CA6">
      <w:pPr>
        <w:pStyle w:val="ListParagraph"/>
        <w:numPr>
          <w:ilvl w:val="1"/>
          <w:numId w:val="1"/>
        </w:numPr>
        <w:ind w:left="993" w:hanging="567"/>
      </w:pPr>
      <w:r>
        <w:t>Carbon sinks (</w:t>
      </w:r>
      <w:proofErr w:type="spellStart"/>
      <w:r>
        <w:t>eg</w:t>
      </w:r>
      <w:proofErr w:type="spellEnd"/>
      <w:r>
        <w:t xml:space="preserve"> peat soils) protected – S16 p43</w:t>
      </w:r>
    </w:p>
    <w:p w14:paraId="62A3828E" w14:textId="77777777" w:rsidR="00130CA6" w:rsidRDefault="00130CA6" w:rsidP="00130CA6">
      <w:pPr>
        <w:pStyle w:val="ListParagraph"/>
        <w:numPr>
          <w:ilvl w:val="1"/>
          <w:numId w:val="1"/>
        </w:numPr>
        <w:ind w:left="993" w:hanging="567"/>
      </w:pPr>
      <w:r>
        <w:t>Electric vehicle charging – S17 p44</w:t>
      </w:r>
    </w:p>
    <w:p w14:paraId="35D45D39" w14:textId="77777777" w:rsidR="00130CA6" w:rsidRDefault="00130CA6" w:rsidP="00130CA6">
      <w:pPr>
        <w:pStyle w:val="ListParagraph"/>
        <w:numPr>
          <w:ilvl w:val="1"/>
          <w:numId w:val="1"/>
        </w:numPr>
        <w:ind w:left="993" w:hanging="567"/>
      </w:pPr>
      <w:r>
        <w:t>No fossil fuel exploitation – S18 p45</w:t>
      </w:r>
    </w:p>
    <w:p w14:paraId="2F09332B" w14:textId="77777777" w:rsidR="00130CA6" w:rsidRDefault="00130CA6" w:rsidP="00130CA6">
      <w:pPr>
        <w:pStyle w:val="ListParagraph"/>
        <w:numPr>
          <w:ilvl w:val="1"/>
          <w:numId w:val="1"/>
        </w:numPr>
        <w:ind w:left="993" w:hanging="567"/>
      </w:pPr>
      <w:r>
        <w:t>Flood risk drainage to be in place before occupation – S20 p49</w:t>
      </w:r>
    </w:p>
    <w:p w14:paraId="0EFCBBD6" w14:textId="77777777" w:rsidR="00743032" w:rsidRDefault="00743032" w:rsidP="00743032">
      <w:pPr>
        <w:rPr>
          <w:b/>
        </w:rPr>
      </w:pPr>
    </w:p>
    <w:p w14:paraId="10BEB199" w14:textId="77777777" w:rsidR="00283F5B" w:rsidRDefault="00743032" w:rsidP="00283F5B">
      <w:pPr>
        <w:ind w:firstLine="426"/>
        <w:rPr>
          <w:b/>
        </w:rPr>
      </w:pPr>
      <w:r w:rsidRPr="00743032">
        <w:rPr>
          <w:b/>
        </w:rPr>
        <w:t>P</w:t>
      </w:r>
      <w:r w:rsidR="00DC447A" w:rsidRPr="00743032">
        <w:rPr>
          <w:b/>
        </w:rPr>
        <w:t xml:space="preserve">olicy S13 </w:t>
      </w:r>
      <w:r w:rsidRPr="00743032">
        <w:rPr>
          <w:b/>
        </w:rPr>
        <w:t>– renewable energy</w:t>
      </w:r>
    </w:p>
    <w:p w14:paraId="7EAFFE8A" w14:textId="77777777" w:rsidR="00743032" w:rsidRDefault="00743032" w:rsidP="00743032">
      <w:r>
        <w:t xml:space="preserve">  </w:t>
      </w:r>
    </w:p>
    <w:p w14:paraId="40C4EAAB" w14:textId="77777777" w:rsidR="00130CA6" w:rsidRDefault="00130CA6" w:rsidP="005668E3">
      <w:pPr>
        <w:pStyle w:val="ListParagraph"/>
        <w:numPr>
          <w:ilvl w:val="0"/>
          <w:numId w:val="1"/>
        </w:numPr>
        <w:ind w:left="426" w:hanging="426"/>
      </w:pPr>
      <w:r>
        <w:t>“Half the renewable energy should come from wind” but are</w:t>
      </w:r>
      <w:r w:rsidR="00743032">
        <w:t xml:space="preserve"> </w:t>
      </w:r>
      <w:r>
        <w:t>solar panels a better option?   Local ideas on development of wave power or photovoltaic imitation slates/tiles etc beyond our ability to directly influence?</w:t>
      </w:r>
    </w:p>
    <w:p w14:paraId="5D6B89BF" w14:textId="77777777" w:rsidR="005668E3" w:rsidRDefault="00743032" w:rsidP="005668E3">
      <w:pPr>
        <w:pStyle w:val="ListParagraph"/>
        <w:numPr>
          <w:ilvl w:val="0"/>
          <w:numId w:val="1"/>
        </w:numPr>
        <w:ind w:left="426" w:hanging="426"/>
      </w:pPr>
      <w:r>
        <w:t>Individual or small groups of 40m wind turbines supported in principle</w:t>
      </w:r>
      <w:r w:rsidR="00283F5B">
        <w:t xml:space="preserve"> anywhere subject to detailed assessment</w:t>
      </w:r>
    </w:p>
    <w:p w14:paraId="0190463F" w14:textId="77777777" w:rsidR="00DC447A" w:rsidRDefault="00DC447A" w:rsidP="005668E3">
      <w:pPr>
        <w:pStyle w:val="ListParagraph"/>
        <w:numPr>
          <w:ilvl w:val="0"/>
          <w:numId w:val="1"/>
        </w:numPr>
        <w:ind w:left="426" w:hanging="426"/>
      </w:pPr>
      <w:r>
        <w:t xml:space="preserve"> </w:t>
      </w:r>
      <w:r w:rsidR="00743032">
        <w:t xml:space="preserve">Turbines above 40m </w:t>
      </w:r>
      <w:r w:rsidR="00283F5B">
        <w:t>(some now 150m tall) not within 2Km of a settlement and be within an area identified as ‘Broad area suitable for large scale wind energy turbines</w:t>
      </w:r>
      <w:proofErr w:type="gramStart"/>
      <w:r w:rsidR="00283F5B">
        <w:t>’ ,</w:t>
      </w:r>
      <w:proofErr w:type="gramEnd"/>
      <w:r w:rsidR="00283F5B">
        <w:t xml:space="preserve"> </w:t>
      </w:r>
      <w:proofErr w:type="spellStart"/>
      <w:r w:rsidR="00283F5B">
        <w:t>ie</w:t>
      </w:r>
      <w:proofErr w:type="spellEnd"/>
      <w:r w:rsidR="00283F5B">
        <w:t xml:space="preserve"> much of </w:t>
      </w:r>
      <w:proofErr w:type="spellStart"/>
      <w:r w:rsidR="00283F5B">
        <w:t>Nocton</w:t>
      </w:r>
      <w:proofErr w:type="spellEnd"/>
      <w:r w:rsidR="00283F5B">
        <w:t xml:space="preserve">, Dunston and </w:t>
      </w:r>
      <w:proofErr w:type="spellStart"/>
      <w:r w:rsidR="00283F5B">
        <w:t>Metheringham</w:t>
      </w:r>
      <w:proofErr w:type="spellEnd"/>
      <w:r w:rsidR="00283F5B">
        <w:t xml:space="preserve"> fen, local community support required but the level of that support would be judged by the local planning authority .   </w:t>
      </w:r>
    </w:p>
    <w:p w14:paraId="16E39AE8" w14:textId="77777777" w:rsidR="00283F5B" w:rsidRDefault="00283F5B" w:rsidP="005668E3">
      <w:pPr>
        <w:pStyle w:val="ListParagraph"/>
        <w:numPr>
          <w:ilvl w:val="0"/>
          <w:numId w:val="1"/>
        </w:numPr>
        <w:ind w:left="426" w:hanging="426"/>
      </w:pPr>
      <w:r>
        <w:t>No medium to large scale turbine within 700m of a residential property</w:t>
      </w:r>
    </w:p>
    <w:p w14:paraId="34BA7CB7" w14:textId="77777777" w:rsidR="00130CA6" w:rsidRDefault="00130CA6" w:rsidP="00130CA6"/>
    <w:p w14:paraId="714F53EE" w14:textId="77777777" w:rsidR="0068673E" w:rsidRDefault="0068673E" w:rsidP="00130CA6">
      <w:r>
        <w:rPr>
          <w:b/>
        </w:rPr>
        <w:t>H</w:t>
      </w:r>
      <w:r w:rsidR="00130CA6" w:rsidRPr="00130CA6">
        <w:rPr>
          <w:b/>
        </w:rPr>
        <w:t>ousing</w:t>
      </w:r>
      <w:r w:rsidRPr="0068673E">
        <w:t xml:space="preserve"> </w:t>
      </w:r>
      <w:r>
        <w:t xml:space="preserve"> </w:t>
      </w:r>
    </w:p>
    <w:p w14:paraId="0B53B2AF" w14:textId="77777777" w:rsidR="00130CA6" w:rsidRPr="00130CA6" w:rsidRDefault="0068673E" w:rsidP="00130CA6">
      <w:pPr>
        <w:rPr>
          <w:b/>
        </w:rPr>
      </w:pPr>
      <w:r>
        <w:t xml:space="preserve"> </w:t>
      </w:r>
    </w:p>
    <w:p w14:paraId="24FA9DF2" w14:textId="77777777" w:rsidR="00283F5B" w:rsidRDefault="0068673E" w:rsidP="005668E3">
      <w:pPr>
        <w:pStyle w:val="ListParagraph"/>
        <w:numPr>
          <w:ilvl w:val="0"/>
          <w:numId w:val="1"/>
        </w:numPr>
        <w:ind w:left="426" w:hanging="426"/>
      </w:pPr>
      <w:r>
        <w:t>Affordable housing Policy S21 p54.  Limited by viability calculation 25% in expensive zones and 10% in poorer areas p52</w:t>
      </w:r>
    </w:p>
    <w:p w14:paraId="3D8A137F" w14:textId="77777777" w:rsidR="0068673E" w:rsidRDefault="0068673E" w:rsidP="005668E3">
      <w:pPr>
        <w:pStyle w:val="ListParagraph"/>
        <w:numPr>
          <w:ilvl w:val="0"/>
          <w:numId w:val="1"/>
        </w:numPr>
        <w:ind w:left="426" w:hanging="426"/>
      </w:pPr>
      <w:r>
        <w:t>Meeting accommodation needs S22 p57.  Homes for older people only in bigger villages</w:t>
      </w:r>
    </w:p>
    <w:p w14:paraId="751ACD05" w14:textId="77777777" w:rsidR="0068673E" w:rsidRDefault="0068673E" w:rsidP="005668E3">
      <w:pPr>
        <w:pStyle w:val="ListParagraph"/>
        <w:numPr>
          <w:ilvl w:val="0"/>
          <w:numId w:val="1"/>
        </w:numPr>
        <w:ind w:left="426" w:hanging="426"/>
      </w:pPr>
      <w:r>
        <w:t>No isolated dwellings</w:t>
      </w:r>
    </w:p>
    <w:p w14:paraId="20382983" w14:textId="77777777" w:rsidR="0068673E" w:rsidRDefault="0068673E" w:rsidP="005668E3">
      <w:pPr>
        <w:pStyle w:val="ListParagraph"/>
        <w:numPr>
          <w:ilvl w:val="0"/>
          <w:numId w:val="1"/>
        </w:numPr>
        <w:ind w:left="426" w:hanging="426"/>
      </w:pPr>
      <w:r>
        <w:t>Self-build encouraged – S23 p59</w:t>
      </w:r>
    </w:p>
    <w:p w14:paraId="259D4143" w14:textId="77777777" w:rsidR="0068673E" w:rsidRDefault="0068673E" w:rsidP="005668E3">
      <w:pPr>
        <w:pStyle w:val="ListParagraph"/>
        <w:numPr>
          <w:ilvl w:val="0"/>
          <w:numId w:val="1"/>
        </w:numPr>
        <w:ind w:left="426" w:hanging="426"/>
      </w:pPr>
      <w:r>
        <w:t>Caravan pitches or park homes supported if acceptable for permanent dwellings S25 p61</w:t>
      </w:r>
    </w:p>
    <w:p w14:paraId="1CDD636F" w14:textId="77777777" w:rsidR="0068673E" w:rsidRDefault="0068673E" w:rsidP="005668E3">
      <w:pPr>
        <w:pStyle w:val="ListParagraph"/>
        <w:numPr>
          <w:ilvl w:val="0"/>
          <w:numId w:val="1"/>
        </w:numPr>
        <w:ind w:left="426" w:hanging="426"/>
      </w:pPr>
      <w:r>
        <w:t xml:space="preserve">Employment areas- large </w:t>
      </w:r>
      <w:proofErr w:type="gramStart"/>
      <w:r>
        <w:t>-  S</w:t>
      </w:r>
      <w:proofErr w:type="gramEnd"/>
      <w:r>
        <w:t>27 p65.  Small (1/2Ha</w:t>
      </w:r>
      <w:r w:rsidR="0012179A">
        <w:t>) S33 p71</w:t>
      </w:r>
    </w:p>
    <w:p w14:paraId="743C66B9" w14:textId="77777777" w:rsidR="0068673E" w:rsidRDefault="0012179A" w:rsidP="005668E3">
      <w:pPr>
        <w:pStyle w:val="ListParagraph"/>
        <w:numPr>
          <w:ilvl w:val="0"/>
          <w:numId w:val="1"/>
        </w:numPr>
        <w:ind w:left="426" w:hanging="426"/>
      </w:pPr>
      <w:r>
        <w:t>Shop and pub protected – village centres S39 p85</w:t>
      </w:r>
    </w:p>
    <w:p w14:paraId="4C3DB966" w14:textId="77777777" w:rsidR="0012179A" w:rsidRDefault="0012179A" w:rsidP="005668E3">
      <w:pPr>
        <w:pStyle w:val="ListParagraph"/>
        <w:numPr>
          <w:ilvl w:val="0"/>
          <w:numId w:val="1"/>
        </w:numPr>
        <w:ind w:left="426" w:hanging="426"/>
      </w:pPr>
      <w:r>
        <w:t>Local tourism encouraged – S42 p90</w:t>
      </w:r>
    </w:p>
    <w:p w14:paraId="76FE50FF" w14:textId="77777777" w:rsidR="0012179A" w:rsidRDefault="0012179A" w:rsidP="005668E3">
      <w:pPr>
        <w:pStyle w:val="ListParagraph"/>
        <w:numPr>
          <w:ilvl w:val="0"/>
          <w:numId w:val="1"/>
        </w:numPr>
        <w:ind w:left="426" w:hanging="426"/>
      </w:pPr>
      <w:r>
        <w:t>Infrastructure S44 to transport cycling etc S47 p100</w:t>
      </w:r>
    </w:p>
    <w:p w14:paraId="157649C4" w14:textId="77777777" w:rsidR="0012179A" w:rsidRDefault="0012179A" w:rsidP="0012179A">
      <w:pPr>
        <w:pStyle w:val="ListParagraph"/>
        <w:ind w:left="426"/>
      </w:pPr>
    </w:p>
    <w:p w14:paraId="75F892E1" w14:textId="77777777" w:rsidR="0012179A" w:rsidRPr="0012179A" w:rsidRDefault="0012179A" w:rsidP="0012179A">
      <w:pPr>
        <w:pStyle w:val="ListParagraph"/>
        <w:ind w:left="426"/>
        <w:rPr>
          <w:b/>
        </w:rPr>
      </w:pPr>
      <w:r w:rsidRPr="0012179A">
        <w:rPr>
          <w:b/>
        </w:rPr>
        <w:t>Design and amenity</w:t>
      </w:r>
    </w:p>
    <w:p w14:paraId="5C27C829" w14:textId="77777777" w:rsidR="0012179A" w:rsidRDefault="0012179A" w:rsidP="0012179A">
      <w:pPr>
        <w:pStyle w:val="ListParagraph"/>
        <w:ind w:left="426"/>
      </w:pPr>
    </w:p>
    <w:p w14:paraId="7D36A1A3" w14:textId="77777777" w:rsidR="0068673E" w:rsidRDefault="0012179A" w:rsidP="005668E3">
      <w:pPr>
        <w:pStyle w:val="ListParagraph"/>
        <w:numPr>
          <w:ilvl w:val="0"/>
          <w:numId w:val="1"/>
        </w:numPr>
        <w:ind w:left="426" w:hanging="426"/>
      </w:pPr>
      <w:r>
        <w:t>Car parking in rural areas = 1 per bedroom up to max of 3</w:t>
      </w:r>
    </w:p>
    <w:p w14:paraId="33E3D4C4" w14:textId="77777777" w:rsidR="0012179A" w:rsidRDefault="0012179A" w:rsidP="005668E3">
      <w:pPr>
        <w:pStyle w:val="ListParagraph"/>
        <w:numPr>
          <w:ilvl w:val="0"/>
          <w:numId w:val="1"/>
        </w:numPr>
        <w:ind w:left="426" w:hanging="426"/>
      </w:pPr>
      <w:r>
        <w:lastRenderedPageBreak/>
        <w:t>Community facilities S49 p103</w:t>
      </w:r>
    </w:p>
    <w:p w14:paraId="46662211" w14:textId="77777777" w:rsidR="0012179A" w:rsidRDefault="0012179A" w:rsidP="005668E3">
      <w:pPr>
        <w:pStyle w:val="ListParagraph"/>
        <w:numPr>
          <w:ilvl w:val="0"/>
          <w:numId w:val="1"/>
        </w:numPr>
        <w:ind w:left="426" w:hanging="426"/>
      </w:pPr>
      <w:r>
        <w:t xml:space="preserve">Incorporation of natural features and biodiversity support where possible </w:t>
      </w:r>
    </w:p>
    <w:p w14:paraId="5735CF39" w14:textId="77777777" w:rsidR="0012179A" w:rsidRDefault="0012179A" w:rsidP="005668E3">
      <w:pPr>
        <w:pStyle w:val="ListParagraph"/>
        <w:numPr>
          <w:ilvl w:val="0"/>
          <w:numId w:val="1"/>
        </w:numPr>
        <w:ind w:left="426" w:hanging="426"/>
      </w:pPr>
      <w:r>
        <w:t xml:space="preserve">S50 Open spaces for our health and natural spaces and sports </w:t>
      </w:r>
      <w:proofErr w:type="gramStart"/>
      <w:r w:rsidRPr="0012179A">
        <w:rPr>
          <w:b/>
        </w:rPr>
        <w:t>But</w:t>
      </w:r>
      <w:proofErr w:type="gramEnd"/>
      <w:r>
        <w:t xml:space="preserve"> only linked to developments of 10 or more – is this enough? </w:t>
      </w:r>
    </w:p>
    <w:p w14:paraId="465BB0DF" w14:textId="77777777" w:rsidR="0012179A" w:rsidRDefault="0012179A" w:rsidP="005668E3">
      <w:pPr>
        <w:pStyle w:val="ListParagraph"/>
        <w:numPr>
          <w:ilvl w:val="0"/>
          <w:numId w:val="1"/>
        </w:numPr>
        <w:ind w:left="426" w:hanging="426"/>
      </w:pPr>
      <w:r>
        <w:t xml:space="preserve">Health &amp; </w:t>
      </w:r>
      <w:proofErr w:type="spellStart"/>
      <w:r>
        <w:t>well being</w:t>
      </w:r>
      <w:proofErr w:type="spellEnd"/>
      <w:r>
        <w:t xml:space="preserve"> S53 p112</w:t>
      </w:r>
    </w:p>
    <w:p w14:paraId="469D3BD2" w14:textId="77777777" w:rsidR="0012179A" w:rsidRDefault="0012179A" w:rsidP="0012179A"/>
    <w:p w14:paraId="190CB4D8" w14:textId="77777777" w:rsidR="005668E3" w:rsidRDefault="0012179A" w:rsidP="005668E3">
      <w:r w:rsidRPr="0012179A">
        <w:rPr>
          <w:b/>
        </w:rPr>
        <w:t>Natural Heritage</w:t>
      </w:r>
    </w:p>
    <w:p w14:paraId="178275DF" w14:textId="77777777" w:rsidR="0012179A" w:rsidRDefault="0012179A" w:rsidP="005668E3"/>
    <w:p w14:paraId="02F0B6B8" w14:textId="77777777" w:rsidR="0012179A" w:rsidRDefault="0012179A" w:rsidP="0012179A">
      <w:pPr>
        <w:pStyle w:val="ListParagraph"/>
        <w:numPr>
          <w:ilvl w:val="0"/>
          <w:numId w:val="1"/>
        </w:numPr>
        <w:ind w:left="426" w:hanging="426"/>
      </w:pPr>
      <w:r>
        <w:t>Aim to protect trees or mitigate S56 p117 and S65 p130</w:t>
      </w:r>
    </w:p>
    <w:p w14:paraId="679E67FD" w14:textId="77777777" w:rsidR="0012179A" w:rsidRDefault="0012179A" w:rsidP="0012179A">
      <w:pPr>
        <w:pStyle w:val="ListParagraph"/>
        <w:numPr>
          <w:ilvl w:val="0"/>
          <w:numId w:val="1"/>
        </w:numPr>
        <w:ind w:left="426" w:hanging="426"/>
      </w:pPr>
      <w:r>
        <w:t>Links between green areas called green infrastructure S58 p124</w:t>
      </w:r>
    </w:p>
    <w:p w14:paraId="43084920" w14:textId="77777777" w:rsidR="0012179A" w:rsidRDefault="0012179A" w:rsidP="0012179A">
      <w:pPr>
        <w:pStyle w:val="ListParagraph"/>
        <w:numPr>
          <w:ilvl w:val="0"/>
          <w:numId w:val="1"/>
        </w:numPr>
        <w:ind w:left="426" w:hanging="426"/>
      </w:pPr>
      <w:r>
        <w:t>Local green spaces protected S63 p134</w:t>
      </w:r>
    </w:p>
    <w:p w14:paraId="2FEA36E7" w14:textId="77777777" w:rsidR="0012179A" w:rsidRDefault="0012179A" w:rsidP="0012179A">
      <w:pPr>
        <w:pStyle w:val="ListParagraph"/>
        <w:numPr>
          <w:ilvl w:val="0"/>
          <w:numId w:val="1"/>
        </w:numPr>
        <w:ind w:left="426" w:hanging="426"/>
      </w:pPr>
      <w:r>
        <w:t xml:space="preserve">Expanding woodland supported S65 p139 </w:t>
      </w:r>
      <w:proofErr w:type="gramStart"/>
      <w:r>
        <w:t>But</w:t>
      </w:r>
      <w:proofErr w:type="gramEnd"/>
      <w:r>
        <w:t xml:space="preserve"> a 1m wide tree could be replaced by 11 whips which will take decades to replace the same carbon </w:t>
      </w:r>
      <w:r w:rsidR="00D32182">
        <w:t xml:space="preserve">absorption.  Greater requirement is needed to ensure no net decline intervening years otherwise we are worse off in the short term.  </w:t>
      </w:r>
    </w:p>
    <w:p w14:paraId="4749136F" w14:textId="77777777" w:rsidR="0012179A" w:rsidRPr="0012179A" w:rsidRDefault="0012179A" w:rsidP="0012179A">
      <w:pPr>
        <w:pStyle w:val="ListParagraph"/>
        <w:numPr>
          <w:ilvl w:val="0"/>
          <w:numId w:val="1"/>
        </w:numPr>
        <w:ind w:left="426" w:hanging="426"/>
      </w:pPr>
      <w:r>
        <w:t>Land for agriculture S66</w:t>
      </w:r>
    </w:p>
    <w:p w14:paraId="597B6928" w14:textId="77777777" w:rsidR="00B83A86" w:rsidRPr="00DC447A" w:rsidRDefault="00B83A86" w:rsidP="00B83A86"/>
    <w:p w14:paraId="6E7E0995" w14:textId="77777777" w:rsidR="005557A9" w:rsidRDefault="005557A9" w:rsidP="005557A9">
      <w:pPr>
        <w:rPr>
          <w:b/>
        </w:rPr>
      </w:pPr>
      <w:r w:rsidRPr="006A34C4">
        <w:rPr>
          <w:b/>
        </w:rPr>
        <w:t>Some thoughts:</w:t>
      </w:r>
    </w:p>
    <w:p w14:paraId="7442821A" w14:textId="77777777" w:rsidR="005557A9" w:rsidRPr="006A34C4" w:rsidRDefault="005557A9" w:rsidP="005557A9">
      <w:pPr>
        <w:rPr>
          <w:b/>
        </w:rPr>
      </w:pPr>
    </w:p>
    <w:p w14:paraId="36860BB8" w14:textId="77777777" w:rsidR="005557A9" w:rsidRPr="005557A9" w:rsidRDefault="005557A9" w:rsidP="005557A9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t xml:space="preserve">Are we building for communities and to match local needs </w:t>
      </w:r>
      <w:proofErr w:type="gramStart"/>
      <w:r>
        <w:t>or?:</w:t>
      </w:r>
      <w:proofErr w:type="gramEnd"/>
    </w:p>
    <w:p w14:paraId="4F7C5774" w14:textId="77777777" w:rsidR="005557A9" w:rsidRDefault="005557A9" w:rsidP="005557A9">
      <w:pPr>
        <w:pStyle w:val="ListParagraph"/>
        <w:numPr>
          <w:ilvl w:val="1"/>
          <w:numId w:val="1"/>
        </w:numPr>
        <w:ind w:left="993" w:hanging="567"/>
      </w:pPr>
      <w:r>
        <w:t xml:space="preserve"> “homes .... to support economic ambitions... delivering economic growth within the region.”  </w:t>
      </w:r>
    </w:p>
    <w:p w14:paraId="7033CD29" w14:textId="77777777" w:rsidR="005557A9" w:rsidRDefault="005557A9" w:rsidP="005557A9">
      <w:pPr>
        <w:pStyle w:val="ListParagraph"/>
        <w:numPr>
          <w:ilvl w:val="1"/>
          <w:numId w:val="1"/>
        </w:numPr>
        <w:ind w:left="993" w:hanging="567"/>
      </w:pPr>
      <w:r>
        <w:t>“Direct the growth in both employment and housing supply to the locations best suited and most attractive to the market”</w:t>
      </w:r>
    </w:p>
    <w:p w14:paraId="0E529DCD" w14:textId="77777777" w:rsidR="005557A9" w:rsidRDefault="005557A9" w:rsidP="005557A9">
      <w:pPr>
        <w:pStyle w:val="ListParagraph"/>
        <w:numPr>
          <w:ilvl w:val="0"/>
          <w:numId w:val="1"/>
        </w:numPr>
        <w:ind w:left="426" w:hanging="426"/>
      </w:pPr>
      <w:r>
        <w:t>Where is the provision of the essential matching infrastructure?</w:t>
      </w:r>
    </w:p>
    <w:p w14:paraId="127C7759" w14:textId="77777777" w:rsidR="005557A9" w:rsidRDefault="005557A9" w:rsidP="005557A9">
      <w:pPr>
        <w:pStyle w:val="ListParagraph"/>
        <w:numPr>
          <w:ilvl w:val="0"/>
          <w:numId w:val="1"/>
        </w:numPr>
        <w:ind w:left="426" w:hanging="426"/>
      </w:pPr>
      <w:r>
        <w:t>Indicative figures prove to be anything but that</w:t>
      </w:r>
    </w:p>
    <w:p w14:paraId="4BFB5BCF" w14:textId="77777777" w:rsidR="005557A9" w:rsidRDefault="005557A9" w:rsidP="005557A9">
      <w:pPr>
        <w:pStyle w:val="ListParagraph"/>
        <w:numPr>
          <w:ilvl w:val="0"/>
          <w:numId w:val="1"/>
        </w:numPr>
        <w:ind w:left="426" w:hanging="426"/>
      </w:pPr>
      <w:r>
        <w:t>Does the scale of development encourage large homes and inward migration and bring greater car travel?   It definitely impacts the infrastructure which just isn’t keeping pace with current builds.</w:t>
      </w:r>
    </w:p>
    <w:p w14:paraId="04FE032C" w14:textId="77777777" w:rsidR="005557A9" w:rsidRDefault="005557A9" w:rsidP="005557A9">
      <w:pPr>
        <w:pStyle w:val="ListParagraph"/>
        <w:numPr>
          <w:ilvl w:val="0"/>
          <w:numId w:val="1"/>
        </w:numPr>
        <w:ind w:left="426" w:hanging="426"/>
      </w:pPr>
      <w:r>
        <w:t>Why set higher than needed target number of houses which could impact 5-year land supply?</w:t>
      </w:r>
    </w:p>
    <w:p w14:paraId="1FCC62D6" w14:textId="77777777" w:rsidR="005557A9" w:rsidRDefault="005557A9" w:rsidP="005557A9">
      <w:pPr>
        <w:pStyle w:val="ListParagraph"/>
        <w:numPr>
          <w:ilvl w:val="0"/>
          <w:numId w:val="1"/>
        </w:numPr>
        <w:ind w:left="426" w:hanging="426"/>
      </w:pPr>
      <w:r>
        <w:t xml:space="preserve"> Previous village growth allocations have been snapped up – the plan needs growth to be phased throughout the period rather than allowing front loading.   Scrabbling to build right away will adversely impact achievement of climate goals.</w:t>
      </w:r>
    </w:p>
    <w:p w14:paraId="7EF879E4" w14:textId="77777777" w:rsidR="005557A9" w:rsidRDefault="005557A9" w:rsidP="005557A9">
      <w:pPr>
        <w:pStyle w:val="ListParagraph"/>
        <w:numPr>
          <w:ilvl w:val="0"/>
          <w:numId w:val="1"/>
        </w:numPr>
        <w:ind w:left="426" w:hanging="426"/>
      </w:pPr>
      <w:r>
        <w:t xml:space="preserve">Affordable home </w:t>
      </w:r>
      <w:proofErr w:type="gramStart"/>
      <w:r>
        <w:t>need</w:t>
      </w:r>
      <w:proofErr w:type="gramEnd"/>
      <w:r>
        <w:t xml:space="preserve"> to be just that, not just cheap – so built to high energy rating</w:t>
      </w:r>
    </w:p>
    <w:p w14:paraId="1D690AFA" w14:textId="77777777" w:rsidR="005557A9" w:rsidRDefault="005557A9" w:rsidP="005557A9">
      <w:pPr>
        <w:pStyle w:val="ListParagraph"/>
        <w:numPr>
          <w:ilvl w:val="0"/>
          <w:numId w:val="1"/>
        </w:numPr>
        <w:ind w:left="426" w:hanging="426"/>
      </w:pPr>
      <w:r>
        <w:t>Lincolnshire has masses of off-shore wind turbines</w:t>
      </w:r>
    </w:p>
    <w:p w14:paraId="61D6E911" w14:textId="77777777" w:rsidR="005557A9" w:rsidRDefault="005557A9" w:rsidP="005557A9"/>
    <w:p w14:paraId="0CB81FA0" w14:textId="77777777" w:rsidR="005557A9" w:rsidRDefault="005557A9" w:rsidP="005557A9"/>
    <w:p w14:paraId="0EA1E690" w14:textId="77777777" w:rsidR="005557A9" w:rsidRDefault="005557A9" w:rsidP="005557A9">
      <w:r>
        <w:t>You are all encouraged to consider the CLLP draft and make appropriate comment for yourself and your community.</w:t>
      </w:r>
    </w:p>
    <w:p w14:paraId="7416E6F2" w14:textId="77777777" w:rsidR="005557A9" w:rsidRDefault="005557A9" w:rsidP="005557A9"/>
    <w:p w14:paraId="2DA6BA71" w14:textId="77777777" w:rsidR="00B83A86" w:rsidRDefault="00B83A86" w:rsidP="00B83A86"/>
    <w:p w14:paraId="704B4382" w14:textId="77777777" w:rsidR="00B83A86" w:rsidRDefault="00B83A86" w:rsidP="00B83A86"/>
    <w:p w14:paraId="1269D6DA" w14:textId="77777777" w:rsidR="00B83A86" w:rsidRDefault="00B83A86" w:rsidP="00B83A86"/>
    <w:p w14:paraId="01643028" w14:textId="77777777" w:rsidR="00B83A86" w:rsidRPr="00B83A86" w:rsidRDefault="00B83A86" w:rsidP="00B83A86"/>
    <w:sectPr w:rsidR="00B83A86" w:rsidRPr="00B83A86" w:rsidSect="006A34C4">
      <w:pgSz w:w="11910" w:h="16840"/>
      <w:pgMar w:top="993" w:right="113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680D"/>
    <w:multiLevelType w:val="hybridMultilevel"/>
    <w:tmpl w:val="25E2C42A"/>
    <w:lvl w:ilvl="0" w:tplc="406AB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86"/>
    <w:rsid w:val="00007A5D"/>
    <w:rsid w:val="00057995"/>
    <w:rsid w:val="0012179A"/>
    <w:rsid w:val="00130CA6"/>
    <w:rsid w:val="001A4F3D"/>
    <w:rsid w:val="00211FD3"/>
    <w:rsid w:val="00246192"/>
    <w:rsid w:val="00283F5B"/>
    <w:rsid w:val="002B537B"/>
    <w:rsid w:val="003340D8"/>
    <w:rsid w:val="003B6F38"/>
    <w:rsid w:val="003F5E1A"/>
    <w:rsid w:val="004007C9"/>
    <w:rsid w:val="00415951"/>
    <w:rsid w:val="00457750"/>
    <w:rsid w:val="004822D6"/>
    <w:rsid w:val="004857BB"/>
    <w:rsid w:val="005557A9"/>
    <w:rsid w:val="005668E3"/>
    <w:rsid w:val="005B40EC"/>
    <w:rsid w:val="0061777A"/>
    <w:rsid w:val="00653B26"/>
    <w:rsid w:val="00664C10"/>
    <w:rsid w:val="00680DCF"/>
    <w:rsid w:val="0068673E"/>
    <w:rsid w:val="006A34C4"/>
    <w:rsid w:val="00723B46"/>
    <w:rsid w:val="00743032"/>
    <w:rsid w:val="007E1FC7"/>
    <w:rsid w:val="008343D9"/>
    <w:rsid w:val="0084534A"/>
    <w:rsid w:val="00870B0B"/>
    <w:rsid w:val="00871DB5"/>
    <w:rsid w:val="008801F4"/>
    <w:rsid w:val="00933D16"/>
    <w:rsid w:val="0099724F"/>
    <w:rsid w:val="00AC6AC1"/>
    <w:rsid w:val="00AF207C"/>
    <w:rsid w:val="00B83A86"/>
    <w:rsid w:val="00C07126"/>
    <w:rsid w:val="00D05108"/>
    <w:rsid w:val="00D32182"/>
    <w:rsid w:val="00D41C54"/>
    <w:rsid w:val="00D56659"/>
    <w:rsid w:val="00D76CB5"/>
    <w:rsid w:val="00DC447A"/>
    <w:rsid w:val="00E92A45"/>
    <w:rsid w:val="00EC0063"/>
    <w:rsid w:val="00EC0F06"/>
    <w:rsid w:val="00EE073C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AB4C"/>
  <w15:docId w15:val="{5441325F-F63E-244A-B24C-C09BD90E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kplanning@central-lincs.org.uk" TargetMode="External"/><Relationship Id="rId5" Type="http://schemas.openxmlformats.org/officeDocument/2006/relationships/hyperlink" Target="https://central-lincs.inconsult.uk/CLLP.Draft.Local.Plan/consultationHome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 Baxter</cp:lastModifiedBy>
  <cp:revision>2</cp:revision>
  <dcterms:created xsi:type="dcterms:W3CDTF">2021-08-25T19:12:00Z</dcterms:created>
  <dcterms:modified xsi:type="dcterms:W3CDTF">2021-08-25T19:12:00Z</dcterms:modified>
</cp:coreProperties>
</file>